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48FC" w:rsidRDefault="00B748FC" w:rsidP="00E55B03">
      <w:pPr>
        <w:shd w:val="clear" w:color="auto" w:fill="FFFEFE"/>
        <w:spacing w:before="60"/>
        <w:ind w:right="90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:rsidR="00B748FC" w:rsidRDefault="00B748FC" w:rsidP="00E55B03">
      <w:pPr>
        <w:shd w:val="clear" w:color="auto" w:fill="FFFEFE"/>
        <w:spacing w:before="60"/>
        <w:ind w:right="90"/>
        <w:rPr>
          <w:rFonts w:ascii="Tahoma" w:eastAsia="Times New Roman" w:hAnsi="Tahoma" w:cs="Tahoma"/>
          <w:b/>
          <w:color w:val="000000"/>
          <w:sz w:val="20"/>
          <w:szCs w:val="20"/>
        </w:rPr>
      </w:pPr>
      <w:r>
        <w:rPr>
          <w:rFonts w:ascii="Tahoma" w:eastAsia="Times New Roman" w:hAnsi="Tahoma" w:cs="Tahoma"/>
          <w:b/>
          <w:color w:val="000000"/>
          <w:sz w:val="20"/>
          <w:szCs w:val="20"/>
        </w:rPr>
        <w:t>Avoided Cost of Capacity and Energy for the 2019 Program Year</w:t>
      </w:r>
      <w:bookmarkStart w:id="0" w:name="_GoBack"/>
      <w:bookmarkEnd w:id="0"/>
    </w:p>
    <w:p w:rsidR="00B748FC" w:rsidRDefault="00B748FC" w:rsidP="00E55B03">
      <w:pPr>
        <w:shd w:val="clear" w:color="auto" w:fill="FFFEFE"/>
        <w:spacing w:before="60"/>
        <w:ind w:right="90"/>
        <w:rPr>
          <w:rFonts w:ascii="Tahoma" w:eastAsia="Times New Roman" w:hAnsi="Tahoma" w:cs="Tahoma"/>
          <w:b/>
          <w:color w:val="000000"/>
          <w:sz w:val="20"/>
          <w:szCs w:val="20"/>
        </w:rPr>
      </w:pPr>
    </w:p>
    <w:p w:rsidR="00E55B03" w:rsidRPr="00E55B03" w:rsidRDefault="00E55B03" w:rsidP="00E55B03">
      <w:pPr>
        <w:shd w:val="clear" w:color="auto" w:fill="FFFEFE"/>
        <w:spacing w:before="60"/>
        <w:ind w:right="90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E55B03">
        <w:rPr>
          <w:rFonts w:ascii="Tahoma" w:eastAsia="Times New Roman" w:hAnsi="Tahoma" w:cs="Tahoma"/>
          <w:b/>
          <w:color w:val="000000"/>
          <w:sz w:val="20"/>
          <w:szCs w:val="20"/>
        </w:rPr>
        <w:t>Avoided Cost of Capacity</w:t>
      </w:r>
    </w:p>
    <w:p w:rsidR="00E55B03" w:rsidRDefault="00E55B03" w:rsidP="00E55B03">
      <w:pPr>
        <w:shd w:val="clear" w:color="auto" w:fill="FFFEFE"/>
        <w:spacing w:before="60"/>
        <w:ind w:right="90"/>
        <w:rPr>
          <w:rFonts w:ascii="Tahoma" w:eastAsia="Times New Roman" w:hAnsi="Tahoma" w:cs="Tahoma"/>
          <w:color w:val="000000"/>
          <w:sz w:val="20"/>
          <w:szCs w:val="20"/>
        </w:rPr>
      </w:pPr>
      <w:r w:rsidRPr="00E55B03">
        <w:rPr>
          <w:rFonts w:ascii="Tahoma" w:eastAsia="Times New Roman" w:hAnsi="Tahoma" w:cs="Tahoma"/>
          <w:color w:val="000000"/>
          <w:sz w:val="20"/>
          <w:szCs w:val="20"/>
        </w:rPr>
        <w:t xml:space="preserve">Based on the Energy Information Administration's (EIA) Table 8.2, Cost and Performance Characteristics of New Central Station Electricity Generating Technologies, the base overnight cost of an advanced combustion turbine is </w:t>
      </w:r>
      <w:r w:rsidRPr="00763FEE">
        <w:rPr>
          <w:rFonts w:ascii="Tahoma" w:eastAsia="Times New Roman" w:hAnsi="Tahoma" w:cs="Tahoma"/>
          <w:b/>
          <w:color w:val="000000"/>
          <w:sz w:val="20"/>
          <w:szCs w:val="20"/>
        </w:rPr>
        <w:t>$6</w:t>
      </w:r>
      <w:r w:rsidR="00464CE5" w:rsidRPr="00763FEE">
        <w:rPr>
          <w:rFonts w:ascii="Tahoma" w:eastAsia="Times New Roman" w:hAnsi="Tahoma" w:cs="Tahoma"/>
          <w:b/>
          <w:color w:val="000000"/>
          <w:sz w:val="20"/>
          <w:szCs w:val="20"/>
        </w:rPr>
        <w:t>48</w:t>
      </w:r>
      <w:r w:rsidRPr="00E55B03">
        <w:rPr>
          <w:rFonts w:ascii="Tahoma" w:eastAsia="Times New Roman" w:hAnsi="Tahoma" w:cs="Tahoma"/>
          <w:color w:val="000000"/>
          <w:sz w:val="20"/>
          <w:szCs w:val="20"/>
        </w:rPr>
        <w:t xml:space="preserve"> per kW. Since this amount is less than the $700 per kW threshold set forth in §25.181(d</w:t>
      </w:r>
      <w:proofErr w:type="gramStart"/>
      <w:r w:rsidRPr="00E55B03">
        <w:rPr>
          <w:rFonts w:ascii="Tahoma" w:eastAsia="Times New Roman" w:hAnsi="Tahoma" w:cs="Tahoma"/>
          <w:color w:val="000000"/>
          <w:sz w:val="20"/>
          <w:szCs w:val="20"/>
        </w:rPr>
        <w:t>)(</w:t>
      </w:r>
      <w:proofErr w:type="gramEnd"/>
      <w:r w:rsidRPr="00E55B03">
        <w:rPr>
          <w:rFonts w:ascii="Tahoma" w:eastAsia="Times New Roman" w:hAnsi="Tahoma" w:cs="Tahoma"/>
          <w:color w:val="000000"/>
          <w:sz w:val="20"/>
          <w:szCs w:val="20"/>
        </w:rPr>
        <w:t xml:space="preserve">2)(A), the avoided cost of capacity will remain at </w:t>
      </w:r>
      <w:r w:rsidRPr="00763FEE">
        <w:rPr>
          <w:rFonts w:ascii="Tahoma" w:eastAsia="Times New Roman" w:hAnsi="Tahoma" w:cs="Tahoma"/>
          <w:b/>
          <w:color w:val="000000"/>
          <w:sz w:val="20"/>
          <w:szCs w:val="20"/>
        </w:rPr>
        <w:t>$80</w:t>
      </w:r>
      <w:r w:rsidRPr="00E55B03">
        <w:rPr>
          <w:rFonts w:ascii="Tahoma" w:eastAsia="Times New Roman" w:hAnsi="Tahoma" w:cs="Tahoma"/>
          <w:color w:val="000000"/>
          <w:sz w:val="20"/>
          <w:szCs w:val="20"/>
        </w:rPr>
        <w:t xml:space="preserve"> per kW for </w:t>
      </w:r>
      <w:r w:rsidRPr="00763FEE">
        <w:rPr>
          <w:rFonts w:ascii="Tahoma" w:eastAsia="Times New Roman" w:hAnsi="Tahoma" w:cs="Tahoma"/>
          <w:b/>
          <w:color w:val="000000"/>
          <w:sz w:val="20"/>
          <w:szCs w:val="20"/>
        </w:rPr>
        <w:t>201</w:t>
      </w:r>
      <w:r w:rsidR="00464CE5" w:rsidRPr="00763FEE">
        <w:rPr>
          <w:rFonts w:ascii="Tahoma" w:eastAsia="Times New Roman" w:hAnsi="Tahoma" w:cs="Tahoma"/>
          <w:b/>
          <w:color w:val="000000"/>
          <w:sz w:val="20"/>
          <w:szCs w:val="20"/>
        </w:rPr>
        <w:t>9</w:t>
      </w:r>
      <w:r w:rsidRPr="00E55B03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E55B03" w:rsidRDefault="00E55B03" w:rsidP="00C44C1E">
      <w:pPr>
        <w:shd w:val="clear" w:color="auto" w:fill="FFFEFE"/>
        <w:spacing w:before="60"/>
        <w:ind w:right="90"/>
        <w:rPr>
          <w:rFonts w:ascii="Tahoma" w:eastAsia="Times New Roman" w:hAnsi="Tahoma" w:cs="Tahoma"/>
          <w:color w:val="000000"/>
          <w:sz w:val="20"/>
          <w:szCs w:val="20"/>
        </w:rPr>
      </w:pPr>
    </w:p>
    <w:p w:rsidR="00E55B03" w:rsidRPr="00E55B03" w:rsidRDefault="00E55B03" w:rsidP="00C44C1E">
      <w:pPr>
        <w:shd w:val="clear" w:color="auto" w:fill="FFFEFE"/>
        <w:spacing w:before="60"/>
        <w:ind w:right="90"/>
        <w:rPr>
          <w:rFonts w:ascii="Tahoma" w:eastAsia="Times New Roman" w:hAnsi="Tahoma" w:cs="Tahoma"/>
          <w:b/>
          <w:color w:val="000000"/>
          <w:sz w:val="20"/>
          <w:szCs w:val="20"/>
        </w:rPr>
      </w:pPr>
      <w:r w:rsidRPr="00E55B03">
        <w:rPr>
          <w:rFonts w:ascii="Tahoma" w:eastAsia="Times New Roman" w:hAnsi="Tahoma" w:cs="Tahoma"/>
          <w:b/>
          <w:color w:val="000000"/>
          <w:sz w:val="20"/>
          <w:szCs w:val="20"/>
        </w:rPr>
        <w:t>Avoided Cost of Energy</w:t>
      </w:r>
    </w:p>
    <w:p w:rsidR="00C44C1E" w:rsidRDefault="00C44C1E" w:rsidP="00C44C1E">
      <w:pPr>
        <w:shd w:val="clear" w:color="auto" w:fill="FFFEFE"/>
        <w:spacing w:before="60"/>
        <w:ind w:right="90"/>
        <w:rPr>
          <w:rFonts w:ascii="Tahoma" w:eastAsia="Times New Roman" w:hAnsi="Tahoma" w:cs="Tahoma"/>
          <w:color w:val="000000"/>
          <w:sz w:val="20"/>
          <w:szCs w:val="20"/>
        </w:rPr>
      </w:pPr>
      <w:r w:rsidRPr="00C44C1E">
        <w:rPr>
          <w:rFonts w:ascii="Tahoma" w:eastAsia="Times New Roman" w:hAnsi="Tahoma" w:cs="Tahoma"/>
          <w:color w:val="000000"/>
          <w:sz w:val="20"/>
          <w:szCs w:val="20"/>
        </w:rPr>
        <w:t xml:space="preserve">As ERCOT's calculation of the avoided cost of energy shown below indicates, the </w:t>
      </w:r>
      <w:r w:rsidRPr="00763FEE">
        <w:rPr>
          <w:rFonts w:ascii="Tahoma" w:eastAsia="Times New Roman" w:hAnsi="Tahoma" w:cs="Tahoma"/>
          <w:color w:val="000000"/>
          <w:sz w:val="20"/>
          <w:szCs w:val="20"/>
          <w:u w:val="single"/>
        </w:rPr>
        <w:t>201</w:t>
      </w:r>
      <w:r w:rsidR="00464CE5" w:rsidRPr="00763FEE">
        <w:rPr>
          <w:rFonts w:ascii="Tahoma" w:eastAsia="Times New Roman" w:hAnsi="Tahoma" w:cs="Tahoma"/>
          <w:color w:val="000000"/>
          <w:sz w:val="20"/>
          <w:szCs w:val="20"/>
          <w:u w:val="single"/>
        </w:rPr>
        <w:t>9</w:t>
      </w:r>
      <w:r w:rsidRPr="00C44C1E">
        <w:rPr>
          <w:rFonts w:ascii="Tahoma" w:eastAsia="Times New Roman" w:hAnsi="Tahoma" w:cs="Tahoma"/>
          <w:color w:val="000000"/>
          <w:sz w:val="20"/>
          <w:szCs w:val="20"/>
        </w:rPr>
        <w:t xml:space="preserve"> avoided </w:t>
      </w:r>
      <w:r w:rsidR="00544CDC">
        <w:rPr>
          <w:rFonts w:ascii="Tahoma" w:eastAsia="Times New Roman" w:hAnsi="Tahoma" w:cs="Tahoma"/>
          <w:color w:val="000000"/>
          <w:sz w:val="20"/>
          <w:szCs w:val="20"/>
        </w:rPr>
        <w:t xml:space="preserve">cost </w:t>
      </w:r>
      <w:r w:rsidRPr="00C44C1E">
        <w:rPr>
          <w:rFonts w:ascii="Tahoma" w:eastAsia="Times New Roman" w:hAnsi="Tahoma" w:cs="Tahoma"/>
          <w:color w:val="000000"/>
          <w:sz w:val="20"/>
          <w:szCs w:val="20"/>
        </w:rPr>
        <w:t xml:space="preserve">will be </w:t>
      </w:r>
      <w:r w:rsidRPr="00763FEE">
        <w:rPr>
          <w:rFonts w:ascii="Tahoma" w:eastAsia="Times New Roman" w:hAnsi="Tahoma" w:cs="Tahoma"/>
          <w:color w:val="000000"/>
          <w:sz w:val="20"/>
          <w:szCs w:val="20"/>
          <w:u w:val="single"/>
        </w:rPr>
        <w:t>$0.0</w:t>
      </w:r>
      <w:r w:rsidR="00464CE5" w:rsidRPr="00763FEE">
        <w:rPr>
          <w:rFonts w:ascii="Tahoma" w:eastAsia="Times New Roman" w:hAnsi="Tahoma" w:cs="Tahoma"/>
          <w:color w:val="000000"/>
          <w:sz w:val="20"/>
          <w:szCs w:val="20"/>
          <w:u w:val="single"/>
        </w:rPr>
        <w:t>5084</w:t>
      </w:r>
      <w:r w:rsidR="00CA3250" w:rsidRPr="00763FEE">
        <w:rPr>
          <w:rFonts w:ascii="Tahoma" w:eastAsia="Times New Roman" w:hAnsi="Tahoma" w:cs="Tahoma"/>
          <w:color w:val="000000"/>
          <w:sz w:val="20"/>
          <w:szCs w:val="20"/>
          <w:u w:val="single"/>
        </w:rPr>
        <w:t>/</w:t>
      </w:r>
      <w:r w:rsidRPr="00763FEE">
        <w:rPr>
          <w:rFonts w:ascii="Tahoma" w:eastAsia="Times New Roman" w:hAnsi="Tahoma" w:cs="Tahoma"/>
          <w:color w:val="000000"/>
          <w:sz w:val="20"/>
          <w:szCs w:val="20"/>
          <w:u w:val="single"/>
        </w:rPr>
        <w:t>kWh</w:t>
      </w:r>
      <w:r w:rsidRPr="00C44C1E">
        <w:rPr>
          <w:rFonts w:ascii="Tahoma" w:eastAsia="Times New Roman" w:hAnsi="Tahoma" w:cs="Tahoma"/>
          <w:color w:val="000000"/>
          <w:sz w:val="20"/>
          <w:szCs w:val="20"/>
        </w:rPr>
        <w:t>.</w:t>
      </w:r>
    </w:p>
    <w:p w:rsidR="00464CE5" w:rsidRDefault="00464CE5" w:rsidP="00C44C1E">
      <w:pPr>
        <w:shd w:val="clear" w:color="auto" w:fill="FFFEFE"/>
        <w:spacing w:before="60"/>
        <w:ind w:right="90"/>
        <w:rPr>
          <w:rFonts w:ascii="Tahoma" w:eastAsia="Times New Roman" w:hAnsi="Tahoma" w:cs="Tahoma"/>
          <w:color w:val="000000"/>
          <w:sz w:val="20"/>
          <w:szCs w:val="20"/>
        </w:rPr>
      </w:pPr>
    </w:p>
    <w:tbl>
      <w:tblPr>
        <w:tblW w:w="5670" w:type="dxa"/>
        <w:tblInd w:w="-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1230"/>
        <w:gridCol w:w="1260"/>
        <w:gridCol w:w="1260"/>
      </w:tblGrid>
      <w:tr w:rsidR="00464CE5" w:rsidTr="00464CE5">
        <w:trPr>
          <w:trHeight w:val="285"/>
        </w:trPr>
        <w:tc>
          <w:tcPr>
            <w:tcW w:w="1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Load Zone</w:t>
            </w:r>
          </w:p>
        </w:tc>
        <w:tc>
          <w:tcPr>
            <w:tcW w:w="375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Load-Weighted Average $/MWh</w:t>
            </w:r>
          </w:p>
        </w:tc>
      </w:tr>
      <w:tr w:rsidR="00464CE5" w:rsidTr="00464CE5">
        <w:trPr>
          <w:trHeight w:val="28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64CE5" w:rsidRDefault="00464C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Summer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Winter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Both</w:t>
            </w:r>
          </w:p>
        </w:tc>
      </w:tr>
      <w:tr w:rsidR="00464CE5" w:rsidTr="00464CE5">
        <w:trPr>
          <w:trHeight w:val="28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LZ_HOUSTON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59.40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35.75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50.43</w:t>
            </w:r>
          </w:p>
        </w:tc>
      </w:tr>
      <w:tr w:rsidR="00464CE5" w:rsidTr="00464CE5">
        <w:trPr>
          <w:trHeight w:val="28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LZ_NORTH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55.42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38.24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48.62</w:t>
            </w:r>
          </w:p>
        </w:tc>
      </w:tr>
      <w:tr w:rsidR="00464CE5" w:rsidTr="00464CE5">
        <w:trPr>
          <w:trHeight w:val="28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LZ_SOUTH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62.24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52.83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58.58</w:t>
            </w:r>
          </w:p>
        </w:tc>
      </w:tr>
      <w:tr w:rsidR="00464CE5" w:rsidTr="00464CE5">
        <w:trPr>
          <w:trHeight w:val="28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LZ_WEST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58.25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38.21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49.61</w:t>
            </w:r>
          </w:p>
        </w:tc>
      </w:tr>
      <w:tr w:rsidR="00464CE5" w:rsidTr="00464CE5">
        <w:trPr>
          <w:trHeight w:val="285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64CE5" w:rsidRDefault="00464CE5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Weighted AVG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58.02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39.75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64CE5" w:rsidRDefault="00464CE5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50.84</w:t>
            </w:r>
          </w:p>
        </w:tc>
      </w:tr>
    </w:tbl>
    <w:p w:rsidR="00464CE5" w:rsidRDefault="00464CE5" w:rsidP="00C44C1E">
      <w:pPr>
        <w:shd w:val="clear" w:color="auto" w:fill="FFFEFE"/>
        <w:spacing w:before="60"/>
        <w:ind w:right="90"/>
        <w:rPr>
          <w:rFonts w:ascii="Tahoma" w:eastAsia="Times New Roman" w:hAnsi="Tahoma" w:cs="Tahoma"/>
          <w:color w:val="000000"/>
          <w:sz w:val="20"/>
          <w:szCs w:val="20"/>
        </w:rPr>
      </w:pPr>
    </w:p>
    <w:p w:rsidR="00CA3250" w:rsidRPr="00C44C1E" w:rsidRDefault="00CA3250" w:rsidP="00C44C1E">
      <w:pPr>
        <w:shd w:val="clear" w:color="auto" w:fill="FFFEFE"/>
        <w:spacing w:before="60"/>
        <w:ind w:right="90"/>
        <w:rPr>
          <w:rFonts w:ascii="Tahoma" w:eastAsia="Times New Roman" w:hAnsi="Tahoma" w:cs="Tahoma"/>
          <w:color w:val="000000"/>
          <w:sz w:val="20"/>
          <w:szCs w:val="20"/>
        </w:rPr>
      </w:pPr>
    </w:p>
    <w:tbl>
      <w:tblPr>
        <w:tblpPr w:leftFromText="45" w:rightFromText="45" w:vertAnchor="text" w:horzAnchor="margin" w:tblpY="-11"/>
        <w:tblW w:w="2950" w:type="pct"/>
        <w:tblCellSpacing w:w="22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391"/>
        <w:gridCol w:w="1369"/>
        <w:gridCol w:w="1370"/>
        <w:gridCol w:w="1392"/>
      </w:tblGrid>
      <w:tr w:rsidR="00C44C1E" w:rsidRPr="00C44C1E" w:rsidTr="00464CE5">
        <w:trPr>
          <w:tblCellSpacing w:w="22" w:type="dxa"/>
        </w:trPr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</w:tr>
      <w:tr w:rsidR="00C44C1E" w:rsidRPr="00C44C1E" w:rsidTr="00464CE5">
        <w:trPr>
          <w:tblCellSpacing w:w="22" w:type="dxa"/>
        </w:trPr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</w:tr>
      <w:tr w:rsidR="00C44C1E" w:rsidRPr="00C44C1E" w:rsidTr="00464CE5">
        <w:trPr>
          <w:tblCellSpacing w:w="22" w:type="dxa"/>
        </w:trPr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</w:tr>
      <w:tr w:rsidR="00C44C1E" w:rsidRPr="00C44C1E" w:rsidTr="00464CE5">
        <w:trPr>
          <w:tblCellSpacing w:w="22" w:type="dxa"/>
        </w:trPr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</w:tr>
      <w:tr w:rsidR="00C44C1E" w:rsidRPr="00C44C1E" w:rsidTr="00464CE5">
        <w:trPr>
          <w:trHeight w:val="375"/>
          <w:tblCellSpacing w:w="22" w:type="dxa"/>
        </w:trPr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</w:tr>
      <w:tr w:rsidR="00C44C1E" w:rsidRPr="00C44C1E" w:rsidTr="00464CE5">
        <w:trPr>
          <w:tblCellSpacing w:w="22" w:type="dxa"/>
        </w:trPr>
        <w:tc>
          <w:tcPr>
            <w:tcW w:w="0" w:type="auto"/>
            <w:vAlign w:val="center"/>
          </w:tcPr>
          <w:p w:rsidR="00C44C1E" w:rsidRPr="00C44C1E" w:rsidRDefault="00C44C1E" w:rsidP="00464CE5">
            <w:pPr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color w:val="5B6770"/>
                <w:sz w:val="20"/>
                <w:szCs w:val="20"/>
              </w:rPr>
            </w:pPr>
          </w:p>
        </w:tc>
        <w:tc>
          <w:tcPr>
            <w:tcW w:w="0" w:type="auto"/>
            <w:vAlign w:val="center"/>
          </w:tcPr>
          <w:p w:rsidR="00C44C1E" w:rsidRDefault="00C44C1E" w:rsidP="00464CE5">
            <w:pPr>
              <w:rPr>
                <w:rFonts w:ascii="Arial" w:hAnsi="Arial" w:cs="Arial"/>
                <w:b/>
                <w:bCs/>
                <w:color w:val="5B6770"/>
                <w:sz w:val="20"/>
                <w:szCs w:val="20"/>
              </w:rPr>
            </w:pPr>
          </w:p>
        </w:tc>
      </w:tr>
    </w:tbl>
    <w:p w:rsidR="008252F4" w:rsidRDefault="00B748FC"/>
    <w:p w:rsidR="00C44C1E" w:rsidRDefault="00C44C1E"/>
    <w:p w:rsidR="00C44C1E" w:rsidRDefault="00C44C1E"/>
    <w:sectPr w:rsidR="00C44C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C1E"/>
    <w:rsid w:val="0040546D"/>
    <w:rsid w:val="00464CE5"/>
    <w:rsid w:val="004D3863"/>
    <w:rsid w:val="00544CDC"/>
    <w:rsid w:val="00643D3B"/>
    <w:rsid w:val="006B147D"/>
    <w:rsid w:val="00763FEE"/>
    <w:rsid w:val="009D3751"/>
    <w:rsid w:val="00B748FC"/>
    <w:rsid w:val="00C44C1E"/>
    <w:rsid w:val="00CA3250"/>
    <w:rsid w:val="00E5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46D47BD-031C-4B83-9151-A032D33CE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C1E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44C1E"/>
    <w:pPr>
      <w:spacing w:before="60" w:after="60"/>
      <w:ind w:left="150" w:right="9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2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303306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94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125341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897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657210">
              <w:marLeft w:val="30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8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736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Therese</dc:creator>
  <cp:keywords/>
  <dc:description/>
  <cp:lastModifiedBy>Harris, Therese</cp:lastModifiedBy>
  <cp:revision>2</cp:revision>
  <dcterms:created xsi:type="dcterms:W3CDTF">2018-11-12T16:36:00Z</dcterms:created>
  <dcterms:modified xsi:type="dcterms:W3CDTF">2018-11-12T16:36:00Z</dcterms:modified>
</cp:coreProperties>
</file>